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27" w:rsidRDefault="000F3812" w:rsidP="00135D3C">
      <w:pPr>
        <w:spacing w:line="360" w:lineRule="auto"/>
        <w:jc w:val="center"/>
      </w:pPr>
      <w:r>
        <w:rPr>
          <w:b/>
          <w:bCs/>
        </w:rPr>
        <w:t xml:space="preserve">PRÓ-REITORIA DE EXTENSÃO E ASSUNTOS ESTUDANTIS </w:t>
      </w:r>
      <w:r>
        <w:rPr>
          <w:bCs/>
        </w:rPr>
        <w:t xml:space="preserve">- </w:t>
      </w:r>
      <w:r>
        <w:rPr>
          <w:b/>
        </w:rPr>
        <w:t>PROEXAE</w:t>
      </w:r>
    </w:p>
    <w:p w:rsidR="00B43027" w:rsidRDefault="000F3812" w:rsidP="00135D3C">
      <w:pPr>
        <w:spacing w:line="360" w:lineRule="auto"/>
        <w:jc w:val="center"/>
        <w:rPr>
          <w:b/>
        </w:rPr>
      </w:pPr>
      <w:r>
        <w:rPr>
          <w:b/>
        </w:rPr>
        <w:t>PROGRAMA INSTITUCIONAL DE BOLSAS DE EXTENSÃO - PIBEX</w:t>
      </w:r>
    </w:p>
    <w:p w:rsidR="00B43027" w:rsidRDefault="000F3812" w:rsidP="00135D3C">
      <w:pPr>
        <w:spacing w:line="360" w:lineRule="auto"/>
        <w:jc w:val="center"/>
        <w:rPr>
          <w:b/>
        </w:rPr>
      </w:pPr>
      <w:r>
        <w:rPr>
          <w:b/>
        </w:rPr>
        <w:t xml:space="preserve">EDITAL Nº </w:t>
      </w:r>
      <w:r w:rsidR="00135D3C" w:rsidRPr="00135D3C">
        <w:rPr>
          <w:b/>
        </w:rPr>
        <w:t>005</w:t>
      </w:r>
      <w:r>
        <w:rPr>
          <w:b/>
        </w:rPr>
        <w:t>/2016 – PROEXAE/UEMA</w:t>
      </w:r>
    </w:p>
    <w:p w:rsidR="00B43027" w:rsidRDefault="000F3812" w:rsidP="00135D3C">
      <w:pPr>
        <w:tabs>
          <w:tab w:val="left" w:pos="1308"/>
        </w:tabs>
        <w:spacing w:line="360" w:lineRule="auto"/>
        <w:rPr>
          <w:b/>
        </w:rPr>
      </w:pPr>
      <w:r>
        <w:rPr>
          <w:b/>
        </w:rPr>
        <w:tab/>
      </w:r>
    </w:p>
    <w:p w:rsidR="00B43027" w:rsidRDefault="000F3812" w:rsidP="00135D3C">
      <w:pPr>
        <w:spacing w:line="360" w:lineRule="auto"/>
        <w:jc w:val="both"/>
      </w:pPr>
      <w:r>
        <w:t xml:space="preserve">A Pró-Reitoria de Extensão e Assuntos Estudantis da Universidade Estadual do Maranhão – PROEXAE/ UEMA, de acordo com a </w:t>
      </w:r>
      <w:r w:rsidR="008B042C" w:rsidRPr="00135D3C">
        <w:t>Resolução nº 203/2016 – CAD</w:t>
      </w:r>
      <w:r w:rsidRPr="00135D3C">
        <w:t>/UEMA, to</w:t>
      </w:r>
      <w:r>
        <w:t>rna público o presente edital para seleção de projetos ao Programa Institucional de Bolsas de Extensão – PIBEX / 2016-2017.</w:t>
      </w:r>
    </w:p>
    <w:p w:rsidR="00B43027" w:rsidRDefault="00B43027" w:rsidP="00135D3C">
      <w:pPr>
        <w:spacing w:line="360" w:lineRule="auto"/>
        <w:jc w:val="both"/>
      </w:pPr>
    </w:p>
    <w:p w:rsidR="00B43027" w:rsidRDefault="000F3812" w:rsidP="00135D3C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Incentivar a participação de professores e alunos nas atividades de extensão desenvolvidas na instituição;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 xml:space="preserve"> Possibilitar maior integração entre ensino, pesquisa e extensão;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 xml:space="preserve"> Contribuir para a formação profissional do estudante de graduação, numa perspectiva crítica de inclusão social e diversidade;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 xml:space="preserve"> Possibilitar a socialização do conhecimento, incentivando a adoção de tecnologias;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 xml:space="preserve"> Criar espaços alternativos para o desenvolvimento de ações extensionistas de natureza interdisciplinar.</w:t>
      </w:r>
    </w:p>
    <w:p w:rsidR="00B43027" w:rsidRDefault="00B43027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43027" w:rsidRDefault="000F3812" w:rsidP="00135D3C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Da inscrição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2.1</w:t>
      </w:r>
      <w:r>
        <w:t xml:space="preserve"> As inscrições para o Programa Institucional de Bolsas de Extensão – PIBEX / 2016-2017 serão realizadas no período </w:t>
      </w:r>
      <w:r w:rsidRPr="00135D3C">
        <w:t xml:space="preserve">de </w:t>
      </w:r>
      <w:r w:rsidR="00135D3C">
        <w:rPr>
          <w:b/>
          <w:u w:val="single"/>
        </w:rPr>
        <w:t>31</w:t>
      </w:r>
      <w:r w:rsidRPr="00135D3C">
        <w:rPr>
          <w:b/>
          <w:u w:val="single"/>
        </w:rPr>
        <w:t xml:space="preserve"> de maio a </w:t>
      </w:r>
      <w:r w:rsidR="009D019D">
        <w:rPr>
          <w:b/>
          <w:u w:val="single"/>
        </w:rPr>
        <w:t>07 de jul</w:t>
      </w:r>
      <w:r w:rsidRPr="00135D3C">
        <w:rPr>
          <w:b/>
          <w:u w:val="single"/>
        </w:rPr>
        <w:t>ho de 2016</w:t>
      </w:r>
      <w:r w:rsidRPr="00135D3C">
        <w:t>,</w:t>
      </w:r>
      <w:r>
        <w:t xml:space="preserve"> das 9h às 18h, na Coordenação de Extensão/PROEXAE.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 </w:t>
      </w:r>
      <w:r>
        <w:rPr>
          <w:rFonts w:ascii="Times New Roman" w:hAnsi="Times New Roman"/>
          <w:sz w:val="24"/>
          <w:szCs w:val="24"/>
        </w:rPr>
        <w:t xml:space="preserve">As inscrições provenientes dos Campi, localizados fora da capital, poderão ser enviadas pelo serviço de correspondência (protocolo) da instituição ou via correio. </w:t>
      </w:r>
      <w:r w:rsidR="00C01108">
        <w:rPr>
          <w:rFonts w:ascii="Times New Roman" w:hAnsi="Times New Roman"/>
          <w:sz w:val="24"/>
          <w:szCs w:val="24"/>
        </w:rPr>
        <w:t>A inscrição deve ser encaminhada pelo dentro do período descrito no</w:t>
      </w:r>
      <w:r>
        <w:rPr>
          <w:rFonts w:ascii="Times New Roman" w:hAnsi="Times New Roman"/>
          <w:sz w:val="24"/>
          <w:szCs w:val="24"/>
        </w:rPr>
        <w:t xml:space="preserve"> item 2.1.</w:t>
      </w:r>
    </w:p>
    <w:p w:rsidR="00B43027" w:rsidRDefault="00B43027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3027" w:rsidRDefault="000F3812" w:rsidP="00135D3C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Documentos para inscrição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Formulário de inscrição do projeto preenchido, assinado pelo professor orientador, parecer e assinatura do Chefe de Departamento ou Diretor de Centro (modelo disponível na Home Page da PROEXAE no endereço eletrônico </w:t>
      </w:r>
      <w:r>
        <w:rPr>
          <w:rFonts w:ascii="Times New Roman" w:hAnsi="Times New Roman"/>
          <w:sz w:val="24"/>
          <w:szCs w:val="24"/>
        </w:rPr>
        <w:lastRenderedPageBreak/>
        <w:t>http://www.proexae.uema.br/formularios/). No formulário de inscrição deverá indicar a área temática de extensão universitária em que o projeto está inserido (ver Anexo 1);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 </w:t>
      </w:r>
      <w:r>
        <w:rPr>
          <w:rFonts w:ascii="Times New Roman" w:hAnsi="Times New Roman"/>
          <w:sz w:val="24"/>
          <w:szCs w:val="24"/>
        </w:rPr>
        <w:t>Projeto de Extensão do orientador deve ser entregue impresso, datado e ass</w:t>
      </w:r>
      <w:r w:rsidR="00E27E7D">
        <w:rPr>
          <w:rFonts w:ascii="Times New Roman" w:hAnsi="Times New Roman"/>
          <w:sz w:val="24"/>
          <w:szCs w:val="24"/>
        </w:rPr>
        <w:t>inado pelo professor orientador;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3027" w:rsidRDefault="000F3812" w:rsidP="00E27E7D">
      <w:pPr>
        <w:pStyle w:val="PargrafodaLista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 de trabalho do aluno bolsista e dos voluntários (modelo</w:t>
      </w:r>
      <w:r w:rsidR="00E27E7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disponíve</w:t>
      </w:r>
      <w:r w:rsidR="00E27E7D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na Home Page da PROEXAE no endereço eletrônico http://www.proexae.uema.br/formularios/)</w:t>
      </w:r>
      <w:r w:rsidR="004E7D03">
        <w:rPr>
          <w:rFonts w:ascii="Times New Roman" w:hAnsi="Times New Roman"/>
          <w:sz w:val="24"/>
          <w:szCs w:val="24"/>
        </w:rPr>
        <w:t>;</w:t>
      </w:r>
    </w:p>
    <w:p w:rsidR="00B43027" w:rsidRDefault="000F3812" w:rsidP="00135D3C">
      <w:pPr>
        <w:pStyle w:val="PargrafodaLista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Currículo modelo </w:t>
      </w:r>
      <w:r>
        <w:rPr>
          <w:rFonts w:ascii="Times New Roman" w:hAnsi="Times New Roman"/>
          <w:i/>
          <w:sz w:val="24"/>
          <w:szCs w:val="24"/>
        </w:rPr>
        <w:t xml:space="preserve">lattes </w:t>
      </w:r>
      <w:r>
        <w:rPr>
          <w:rFonts w:ascii="Times New Roman" w:hAnsi="Times New Roman"/>
          <w:sz w:val="24"/>
          <w:szCs w:val="24"/>
        </w:rPr>
        <w:t>do professor orientador (últimos 5 anos)</w:t>
      </w:r>
      <w:r w:rsidR="004E7D03">
        <w:rPr>
          <w:rFonts w:ascii="Times New Roman" w:hAnsi="Times New Roman"/>
          <w:sz w:val="24"/>
          <w:szCs w:val="24"/>
        </w:rPr>
        <w:t>;</w:t>
      </w:r>
    </w:p>
    <w:p w:rsidR="00B43027" w:rsidRDefault="000F3812" w:rsidP="00135D3C">
      <w:pPr>
        <w:pStyle w:val="PargrafodaLista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Ficha de pontuação de currículo lattes/CNPq devidamente preenchida (modelo disponível na Home Page da PROEXAE no endereço eletrônico http://www.proexae.uema.br/formularios/)</w:t>
      </w:r>
      <w:r w:rsidR="004E7D03">
        <w:rPr>
          <w:rFonts w:ascii="Times New Roman" w:hAnsi="Times New Roman"/>
          <w:sz w:val="24"/>
          <w:szCs w:val="24"/>
        </w:rPr>
        <w:t>.</w:t>
      </w:r>
    </w:p>
    <w:p w:rsidR="00B43027" w:rsidRDefault="00B43027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3027" w:rsidRDefault="000F3812" w:rsidP="00135D3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 requisitos e compromissos do professor orientador do projeto</w:t>
      </w:r>
    </w:p>
    <w:p w:rsidR="00B43027" w:rsidRDefault="00B43027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 </w:t>
      </w:r>
      <w:r>
        <w:rPr>
          <w:rFonts w:ascii="Times New Roman" w:hAnsi="Times New Roman"/>
          <w:sz w:val="24"/>
          <w:szCs w:val="24"/>
        </w:rPr>
        <w:t>Ser professor efetivo da UEMA e não estar afastado ou licenciado da instituição durante o período de vigência do projeto;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 </w:t>
      </w:r>
      <w:r>
        <w:rPr>
          <w:rFonts w:ascii="Times New Roman" w:hAnsi="Times New Roman"/>
          <w:sz w:val="24"/>
          <w:szCs w:val="24"/>
        </w:rPr>
        <w:t>Orientar e acompanhar o(s) bolsista(s) e aluno(s) voluntário(s) no desenvolvimento do plano de trabalho apresentado no projeto;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4.3 </w:t>
      </w:r>
      <w:r>
        <w:rPr>
          <w:rFonts w:ascii="Times New Roman" w:hAnsi="Times New Roman"/>
          <w:sz w:val="24"/>
          <w:szCs w:val="24"/>
        </w:rPr>
        <w:t>Acompanhar e avaliar o desempenho do(s) bolsista(s) e aluno(s) voluntário(s) mediante o preenchimento dos Formulários de Avaliação Bimestral e encaminhá-los a PROEXAE nas datas estabelecidas;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4.4 </w:t>
      </w:r>
      <w:r>
        <w:rPr>
          <w:rFonts w:ascii="Times New Roman" w:hAnsi="Times New Roman"/>
          <w:sz w:val="24"/>
          <w:szCs w:val="24"/>
        </w:rPr>
        <w:t>Orientar a elaboração do Relatório Parcial e Final das atividades desenvolvidas pelo(s) bolsista(s) e aluno(s) voluntário(s) que deverão ser entregues à PROEXAE nas datas estabelecidas;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4.5 </w:t>
      </w:r>
      <w:r>
        <w:rPr>
          <w:rFonts w:ascii="Times New Roman" w:hAnsi="Times New Roman"/>
          <w:sz w:val="24"/>
          <w:szCs w:val="24"/>
        </w:rPr>
        <w:t>Pa</w:t>
      </w:r>
      <w:r w:rsidR="00E27E7D">
        <w:rPr>
          <w:rFonts w:ascii="Times New Roman" w:hAnsi="Times New Roman"/>
          <w:sz w:val="24"/>
          <w:szCs w:val="24"/>
        </w:rPr>
        <w:t>rticipar do Seminário Prévio e d</w:t>
      </w:r>
      <w:r>
        <w:rPr>
          <w:rFonts w:ascii="Times New Roman" w:hAnsi="Times New Roman"/>
          <w:sz w:val="24"/>
          <w:szCs w:val="24"/>
        </w:rPr>
        <w:t>a Jornada de Extensão Universitária, em especial na elaboração do Resumo e apresentação dos trabalhos dos bolsistas</w:t>
      </w:r>
      <w:r w:rsidR="004E7D03">
        <w:rPr>
          <w:rFonts w:ascii="Times New Roman" w:hAnsi="Times New Roman"/>
          <w:sz w:val="24"/>
          <w:szCs w:val="24"/>
        </w:rPr>
        <w:t>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>4.6</w:t>
      </w:r>
      <w:r>
        <w:rPr>
          <w:rFonts w:ascii="Times New Roman" w:hAnsi="Times New Roman"/>
          <w:sz w:val="24"/>
          <w:szCs w:val="24"/>
        </w:rPr>
        <w:t xml:space="preserve"> Não podendo comparecer a um dos eventos citados no item 4.5, o orientador deverá designar oficialmente, em carta ou email (</w:t>
      </w:r>
      <w:hyperlink r:id="rId8">
        <w:r>
          <w:rPr>
            <w:rStyle w:val="LinkdaInternet"/>
            <w:rFonts w:ascii="Times New Roman" w:hAnsi="Times New Roman"/>
            <w:color w:val="00000A"/>
            <w:sz w:val="24"/>
            <w:szCs w:val="24"/>
          </w:rPr>
          <w:t>pibexuema@gmail.com</w:t>
        </w:r>
      </w:hyperlink>
      <w:r>
        <w:rPr>
          <w:rFonts w:ascii="Times New Roman" w:hAnsi="Times New Roman"/>
          <w:sz w:val="24"/>
          <w:szCs w:val="24"/>
        </w:rPr>
        <w:t>) ao Coordenador de Extensão, um substituto</w:t>
      </w:r>
      <w:r w:rsidR="004E7D03">
        <w:rPr>
          <w:rFonts w:ascii="Times New Roman" w:hAnsi="Times New Roman"/>
          <w:sz w:val="24"/>
          <w:szCs w:val="24"/>
        </w:rPr>
        <w:t>;</w:t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4.7</w:t>
      </w:r>
      <w:r>
        <w:rPr>
          <w:rFonts w:ascii="Times New Roman" w:hAnsi="Times New Roman"/>
          <w:sz w:val="24"/>
          <w:szCs w:val="24"/>
        </w:rPr>
        <w:t xml:space="preserve"> A realização de substituição do bolsista e voluntário poderá ocorrer até o ato do envio do relatório parcial, juntamente com a exposição de motivos e a documentação do seu substituto.</w:t>
      </w:r>
    </w:p>
    <w:p w:rsidR="00B43027" w:rsidRDefault="000F3812" w:rsidP="00135D3C">
      <w:pPr>
        <w:pStyle w:val="PargrafodaLista"/>
        <w:tabs>
          <w:tab w:val="left" w:pos="3093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43027" w:rsidRDefault="000F3812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Dos requisitos e compromissos do aluno bolsista e voluntário</w:t>
      </w:r>
    </w:p>
    <w:p w:rsidR="00B43027" w:rsidRDefault="000F3812" w:rsidP="00135D3C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aluno será indicado pelo orientador selecionado, devendo atender aos seguintes requisitos: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 xml:space="preserve">5.1 </w:t>
      </w:r>
      <w:r>
        <w:t>Estar regularmente matriculado em curso de graduação na UEMA, cursando, entre o segundo e o penúltimo período, devendo apresentar histórico escolar assinado pela Diretoria do curso correspondente;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 xml:space="preserve">5.2 </w:t>
      </w:r>
      <w:r>
        <w:t>Dispor de</w:t>
      </w:r>
      <w:r w:rsidR="004E7D03">
        <w:t>,</w:t>
      </w:r>
      <w:r>
        <w:t xml:space="preserve"> no mínimo</w:t>
      </w:r>
      <w:r w:rsidR="004E7D03">
        <w:t>,</w:t>
      </w:r>
      <w:r>
        <w:t xml:space="preserve"> 20 horas semanais para dedicação ao projeto;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5.3 N</w:t>
      </w:r>
      <w:r>
        <w:t>ão possuir vínculo empregatício de nenhuma natureza, bem como não exercer nenhuma atividade remunerada; (não se aplica ao voluntário)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 xml:space="preserve">5.4 </w:t>
      </w:r>
      <w:r>
        <w:t>Não poder, em nenhuma hipótese, ser contemplado com outro tipo de bolsa (Ensino, Pesquisa, Estágio, Monitoria, PIBID, outras); (não se aplica ao voluntário)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 xml:space="preserve">5.5 </w:t>
      </w:r>
      <w:r>
        <w:t>Apresentar rendimento acadêmico igual ou superior a 7,0 (sete); (não se aplica ao voluntário)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5.6</w:t>
      </w:r>
      <w:r>
        <w:t xml:space="preserve"> Não apresentar histórico escolar com mais de duas reprovações (inclusive por falta); (não se aplica ao voluntário)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5.7</w:t>
      </w:r>
      <w:r>
        <w:t xml:space="preserve"> O bolsista, para obter uma nova bolsa, não poderá ter reprovação em nenhuma disciplina durante o período de vigência da bolsa</w:t>
      </w:r>
      <w:r w:rsidR="00282215">
        <w:t>, em caso de renovação</w:t>
      </w:r>
      <w:r>
        <w:t>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 xml:space="preserve">5.8 </w:t>
      </w:r>
      <w:r>
        <w:t>O aluno bolsista não poderá ser inscrito como voluntário em outro projeto PIBEX.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5.9</w:t>
      </w:r>
      <w:r>
        <w:t xml:space="preserve"> O aluno voluntário só poderá participar em apenas um projeto PIBEX.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5.10</w:t>
      </w:r>
      <w:r>
        <w:t xml:space="preserve"> Participar do Seminário Prévio e Joex com apresentação dos resultados parciais e finais, respectivamente; 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5.11</w:t>
      </w:r>
      <w:r>
        <w:t xml:space="preserve"> Devolver à instituição, em valor atualizado, a bolsa recebida indevidamente, caso os requisitos e compromissos acima não sejam cumpridos;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5.12</w:t>
      </w:r>
      <w:r>
        <w:t xml:space="preserve"> Nas publicações e trabalhos apresentados, fazer referências a sua condição de bolsista PIBEX/UEMA;</w:t>
      </w:r>
    </w:p>
    <w:p w:rsidR="00B43027" w:rsidRDefault="000F3812" w:rsidP="003131F4">
      <w:pPr>
        <w:tabs>
          <w:tab w:val="left" w:pos="3119"/>
        </w:tabs>
        <w:spacing w:line="360" w:lineRule="auto"/>
        <w:jc w:val="both"/>
      </w:pPr>
      <w:r>
        <w:rPr>
          <w:b/>
        </w:rPr>
        <w:t>5.13</w:t>
      </w:r>
      <w:r>
        <w:t xml:space="preserve"> Os documentos e formulários exigidos para a inscrição do aluno encontram-se no Anexo 2.</w:t>
      </w:r>
    </w:p>
    <w:p w:rsidR="00B43027" w:rsidRDefault="00B43027" w:rsidP="00135D3C">
      <w:pPr>
        <w:spacing w:line="360" w:lineRule="auto"/>
        <w:jc w:val="both"/>
      </w:pPr>
    </w:p>
    <w:p w:rsidR="00B43027" w:rsidRDefault="000F3812" w:rsidP="00135D3C">
      <w:pPr>
        <w:spacing w:line="360" w:lineRule="auto"/>
        <w:jc w:val="both"/>
        <w:rPr>
          <w:b/>
        </w:rPr>
      </w:pPr>
      <w:r>
        <w:rPr>
          <w:b/>
        </w:rPr>
        <w:t>6 Dos requisitos do projeto de extensão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 xml:space="preserve">6.1 </w:t>
      </w:r>
      <w:r>
        <w:t>É considerado projeto de extensão o conjunto de ações continuadas de caráter educativo, cultural, artístico, científico e tecnológico realizadas na comunidade e desenvolvidas de forma sistematizada, articulada ao ensino e à pesquisa, envolvendo docentes e discentes dos cursos de graduação;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 xml:space="preserve">6.2 </w:t>
      </w:r>
      <w:r w:rsidRPr="00BA0992">
        <w:t>O projeto deverá conter os seguintes itens:</w:t>
      </w:r>
      <w:r w:rsidRPr="00BA0992">
        <w:rPr>
          <w:b/>
        </w:rPr>
        <w:t xml:space="preserve"> </w:t>
      </w:r>
      <w:r w:rsidRPr="00BA0992">
        <w:t xml:space="preserve">Título, Identificação da Equipe executora, Justificativa, Objetivos, </w:t>
      </w:r>
      <w:r w:rsidR="00BA0992" w:rsidRPr="00BA0992">
        <w:t xml:space="preserve">Fundamentação teórica, </w:t>
      </w:r>
      <w:r w:rsidRPr="00BA0992">
        <w:t>Metodologia,</w:t>
      </w:r>
      <w:r w:rsidR="00BA0992" w:rsidRPr="00BA0992">
        <w:t xml:space="preserve"> Metas,</w:t>
      </w:r>
      <w:r w:rsidRPr="00BA0992">
        <w:t xml:space="preserve"> Resultados e Impactos Esperados,</w:t>
      </w:r>
      <w:r w:rsidR="00BA0992" w:rsidRPr="00BA0992">
        <w:t xml:space="preserve"> Infraestrutura Disponível (para o projeto), </w:t>
      </w:r>
      <w:r w:rsidRPr="00BA0992">
        <w:t xml:space="preserve"> Mecanismos de Transferência de Resultados, </w:t>
      </w:r>
      <w:r w:rsidR="00BA0992" w:rsidRPr="00BA0992">
        <w:t xml:space="preserve">Público alvo, Indicar o nº de bolsa, Indicadores de impactos, Visibilidade do projeto para a Universidade, </w:t>
      </w:r>
      <w:r w:rsidRPr="00BA0992">
        <w:t xml:space="preserve">Cronograma detalhado das atividades do projeto, </w:t>
      </w:r>
      <w:r w:rsidR="00BA0992" w:rsidRPr="00BA0992">
        <w:t xml:space="preserve">Instituições parceiras, </w:t>
      </w:r>
      <w:r w:rsidRPr="00BA0992">
        <w:t>Orçamento, Referências e assinatura do orientador</w:t>
      </w:r>
      <w:r w:rsidR="009A4CD2" w:rsidRPr="00BA0992">
        <w:t>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 xml:space="preserve">6.3 </w:t>
      </w:r>
      <w:r>
        <w:t xml:space="preserve">Apresentar relevância social com vistas a promover o desenvolvimento econômico, artístico e cultural da área de abrangência; </w:t>
      </w:r>
    </w:p>
    <w:p w:rsidR="00B43027" w:rsidRDefault="00EA0F8E" w:rsidP="00135D3C">
      <w:pPr>
        <w:pStyle w:val="PargrafodaLista"/>
        <w:spacing w:after="0" w:line="36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>6.4</w:t>
      </w:r>
      <w:r w:rsidR="000F3812">
        <w:rPr>
          <w:rFonts w:ascii="Times New Roman" w:hAnsi="Times New Roman"/>
          <w:b/>
          <w:sz w:val="24"/>
          <w:szCs w:val="24"/>
        </w:rPr>
        <w:t xml:space="preserve"> </w:t>
      </w:r>
      <w:r w:rsidR="000F3812">
        <w:rPr>
          <w:rFonts w:ascii="Times New Roman" w:hAnsi="Times New Roman"/>
          <w:sz w:val="24"/>
          <w:szCs w:val="24"/>
        </w:rPr>
        <w:t xml:space="preserve">Ser elaborado em formulário próprio do PIBEX (modelo disponível na Home Page da PROEXAE no endereço eletrônico </w:t>
      </w:r>
      <w:hyperlink r:id="rId9">
        <w:r w:rsidR="000F3812">
          <w:rPr>
            <w:rStyle w:val="LinkdaInternet"/>
            <w:rFonts w:ascii="Times New Roman" w:hAnsi="Times New Roman"/>
            <w:color w:val="00000A"/>
            <w:sz w:val="24"/>
            <w:szCs w:val="24"/>
          </w:rPr>
          <w:t>http://www.proexae.uema.br/formularios/</w:t>
        </w:r>
      </w:hyperlink>
      <w:r w:rsidR="000F3812">
        <w:rPr>
          <w:rFonts w:ascii="Times New Roman" w:hAnsi="Times New Roman"/>
          <w:sz w:val="24"/>
          <w:szCs w:val="24"/>
        </w:rPr>
        <w:t>) e deverá ser encaminhado aos Departamentos Acadêmicos ou Centros respectivos, que o submeterão à apreciação de suas Assembléias;</w:t>
      </w:r>
    </w:p>
    <w:p w:rsidR="00B43027" w:rsidRDefault="00EA0F8E" w:rsidP="00135D3C">
      <w:pPr>
        <w:spacing w:line="360" w:lineRule="auto"/>
        <w:jc w:val="both"/>
      </w:pPr>
      <w:r>
        <w:rPr>
          <w:b/>
        </w:rPr>
        <w:t xml:space="preserve">6.5 </w:t>
      </w:r>
      <w:r w:rsidR="000F3812">
        <w:t>Preconizar a adoção de novas tecnologias;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6.</w:t>
      </w:r>
      <w:r w:rsidR="00EA0F8E">
        <w:rPr>
          <w:b/>
        </w:rPr>
        <w:t>6</w:t>
      </w:r>
      <w:r>
        <w:rPr>
          <w:b/>
        </w:rPr>
        <w:t xml:space="preserve"> </w:t>
      </w:r>
      <w:r>
        <w:t>Proporcionar maior articulação com as atividades de ensino e pesquisa e devem, preferencialmente, atender às questões prioritárias da sociedade para o desenvolvimento da cidadania plena.</w:t>
      </w:r>
    </w:p>
    <w:p w:rsidR="00B43027" w:rsidRDefault="00EA0F8E" w:rsidP="00135D3C">
      <w:pPr>
        <w:spacing w:line="360" w:lineRule="auto"/>
        <w:jc w:val="both"/>
      </w:pPr>
      <w:r>
        <w:rPr>
          <w:b/>
        </w:rPr>
        <w:t>6.7</w:t>
      </w:r>
      <w:r w:rsidR="000F3812">
        <w:t xml:space="preserve"> Ter viabilidade técnica e financeira;</w:t>
      </w:r>
    </w:p>
    <w:p w:rsidR="00B43027" w:rsidRDefault="00B43027" w:rsidP="00135D3C">
      <w:pPr>
        <w:spacing w:line="360" w:lineRule="auto"/>
        <w:jc w:val="both"/>
      </w:pPr>
    </w:p>
    <w:p w:rsidR="00B43027" w:rsidRDefault="000F3812" w:rsidP="00135D3C">
      <w:pPr>
        <w:spacing w:line="360" w:lineRule="auto"/>
        <w:jc w:val="both"/>
        <w:rPr>
          <w:b/>
        </w:rPr>
      </w:pPr>
      <w:r>
        <w:rPr>
          <w:b/>
        </w:rPr>
        <w:t>7 Da concessão de bolsa de extensão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 xml:space="preserve">7.1 </w:t>
      </w:r>
      <w:r>
        <w:t>Serão oferecidas 180 bolsas de extensão com vigência de setembro de 2016 a agosto de 2017</w:t>
      </w:r>
      <w:r w:rsidR="007F0EF6">
        <w:t>, o que se coaduna com o disposto na Resolução nº203/2016-CAD/UEMA</w:t>
      </w:r>
      <w:r>
        <w:t>;</w:t>
      </w:r>
    </w:p>
    <w:p w:rsidR="007F0EF6" w:rsidRDefault="007F0EF6" w:rsidP="00135D3C">
      <w:pPr>
        <w:spacing w:line="360" w:lineRule="auto"/>
        <w:jc w:val="both"/>
      </w:pPr>
      <w:r w:rsidRPr="007F0EF6">
        <w:rPr>
          <w:b/>
        </w:rPr>
        <w:t>7.2.</w:t>
      </w:r>
      <w:r>
        <w:t xml:space="preserve"> De acordo com a Resolução nº</w:t>
      </w:r>
      <w:r w:rsidR="00D850DC">
        <w:t xml:space="preserve"> </w:t>
      </w:r>
      <w:r>
        <w:t>203/2016</w:t>
      </w:r>
      <w:r w:rsidR="00D850DC">
        <w:t>,</w:t>
      </w:r>
      <w:r>
        <w:t xml:space="preserve"> o valor da bolsa será de R$ 400,00 (quatrocentos reais); 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7.</w:t>
      </w:r>
      <w:r w:rsidR="007F0EF6">
        <w:rPr>
          <w:b/>
        </w:rPr>
        <w:t>3</w:t>
      </w:r>
      <w:r>
        <w:rPr>
          <w:b/>
        </w:rPr>
        <w:t xml:space="preserve"> </w:t>
      </w:r>
      <w:r>
        <w:t xml:space="preserve">Cada professor orientador poderá concorrer com até dois projetos, solicitar até duas bolsas de extensão e indicar até quatro alunos voluntários por projeto. </w:t>
      </w:r>
    </w:p>
    <w:p w:rsidR="00B43027" w:rsidRDefault="007F0EF6" w:rsidP="00135D3C">
      <w:pPr>
        <w:spacing w:line="360" w:lineRule="auto"/>
        <w:jc w:val="both"/>
      </w:pPr>
      <w:r>
        <w:rPr>
          <w:b/>
        </w:rPr>
        <w:t>7.4</w:t>
      </w:r>
      <w:r w:rsidR="000F3812">
        <w:rPr>
          <w:b/>
        </w:rPr>
        <w:t xml:space="preserve"> </w:t>
      </w:r>
      <w:r w:rsidR="000F3812">
        <w:t>Não participarão desse edital o docente e</w:t>
      </w:r>
      <w:r w:rsidR="00D850DC">
        <w:t>/ou</w:t>
      </w:r>
      <w:r w:rsidR="000F3812">
        <w:t xml:space="preserve"> o discente que não entregou os resultados parciais ou finais de pesquisa em andamento ou finalizada.</w:t>
      </w:r>
    </w:p>
    <w:p w:rsidR="00B43027" w:rsidRDefault="00B43027" w:rsidP="00135D3C">
      <w:pPr>
        <w:spacing w:line="360" w:lineRule="auto"/>
        <w:jc w:val="both"/>
        <w:rPr>
          <w:b/>
        </w:rPr>
      </w:pPr>
    </w:p>
    <w:p w:rsidR="00D77DBE" w:rsidRDefault="00D77DBE" w:rsidP="00135D3C">
      <w:pPr>
        <w:spacing w:line="360" w:lineRule="auto"/>
        <w:jc w:val="both"/>
        <w:rPr>
          <w:b/>
        </w:rPr>
      </w:pPr>
    </w:p>
    <w:p w:rsidR="00B43027" w:rsidRDefault="000F3812" w:rsidP="00135D3C">
      <w:pPr>
        <w:spacing w:line="360" w:lineRule="auto"/>
        <w:jc w:val="both"/>
        <w:rPr>
          <w:b/>
        </w:rPr>
      </w:pPr>
      <w:r>
        <w:rPr>
          <w:b/>
        </w:rPr>
        <w:t>8 Seleção dos projetos e resultado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8.1</w:t>
      </w:r>
      <w:r>
        <w:t xml:space="preserve"> A seleção dos projetos será realizada pelo Comitê Institucional do PIBEX, no período de </w:t>
      </w:r>
      <w:r w:rsidR="00953452">
        <w:t>1</w:t>
      </w:r>
      <w:r w:rsidR="004F18F3">
        <w:t>5</w:t>
      </w:r>
      <w:r w:rsidR="00135D3C" w:rsidRPr="00135D3C">
        <w:t xml:space="preserve"> a </w:t>
      </w:r>
      <w:r w:rsidR="00953452">
        <w:t>26</w:t>
      </w:r>
      <w:r w:rsidR="00135D3C" w:rsidRPr="00135D3C">
        <w:t xml:space="preserve"> de julho de 2016</w:t>
      </w:r>
      <w:r w:rsidRPr="00135D3C">
        <w:t>.</w:t>
      </w:r>
      <w:r>
        <w:t xml:space="preserve"> O resultado da seleção será divulgado no dia </w:t>
      </w:r>
      <w:r w:rsidR="00953452">
        <w:t>29</w:t>
      </w:r>
      <w:r w:rsidR="00135D3C" w:rsidRPr="00135D3C">
        <w:t xml:space="preserve"> de julho</w:t>
      </w:r>
      <w:r w:rsidRPr="00135D3C">
        <w:t xml:space="preserve">, </w:t>
      </w:r>
      <w:r>
        <w:t xml:space="preserve">na página da UEMA. A entrega da documentação do (s) aluno (s) bolsista (s) e voluntário (s) acontecerá no período de </w:t>
      </w:r>
      <w:r w:rsidR="004F18F3">
        <w:t>01</w:t>
      </w:r>
      <w:r>
        <w:t xml:space="preserve"> </w:t>
      </w:r>
      <w:r w:rsidR="004F18F3">
        <w:t>a 12</w:t>
      </w:r>
      <w:r>
        <w:t xml:space="preserve"> de </w:t>
      </w:r>
      <w:r w:rsidR="004F18F3">
        <w:t>agosto</w:t>
      </w:r>
      <w:r>
        <w:t xml:space="preserve"> de 2016</w:t>
      </w:r>
      <w:r w:rsidR="00D77DBE">
        <w:t>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8.2</w:t>
      </w:r>
      <w:r>
        <w:t xml:space="preserve"> Os projetos de extensão aprovados e não contemplados com bolsa poderão ser desenvolvidos, de forma voluntária, a critério do professor, que terá o período de </w:t>
      </w:r>
      <w:r w:rsidR="004F18F3">
        <w:t>01</w:t>
      </w:r>
      <w:r w:rsidR="00135D3C" w:rsidRPr="00135D3C">
        <w:t xml:space="preserve"> a </w:t>
      </w:r>
      <w:r w:rsidR="004F18F3">
        <w:t>05</w:t>
      </w:r>
      <w:r w:rsidR="00135D3C" w:rsidRPr="00135D3C">
        <w:t xml:space="preserve"> de </w:t>
      </w:r>
      <w:r w:rsidR="004F18F3">
        <w:t>agosto</w:t>
      </w:r>
      <w:r w:rsidR="00135D3C" w:rsidRPr="00135D3C">
        <w:t xml:space="preserve"> </w:t>
      </w:r>
      <w:r w:rsidRPr="00135D3C">
        <w:t>de 2016</w:t>
      </w:r>
      <w:r>
        <w:t xml:space="preserve"> para manifestar o seu interesse, por escrito, em executá-lo</w:t>
      </w:r>
      <w:r w:rsidR="00D77DBE">
        <w:t>;</w:t>
      </w:r>
      <w:r>
        <w:t xml:space="preserve"> </w:t>
      </w:r>
    </w:p>
    <w:p w:rsidR="004C2932" w:rsidRPr="00031F6F" w:rsidRDefault="00D77DBE" w:rsidP="004C2932">
      <w:pPr>
        <w:spacing w:line="360" w:lineRule="auto"/>
        <w:jc w:val="both"/>
        <w:rPr>
          <w:shd w:val="clear" w:color="auto" w:fill="FFFFFF"/>
        </w:rPr>
      </w:pPr>
      <w:r w:rsidRPr="00D77DBE">
        <w:rPr>
          <w:b/>
        </w:rPr>
        <w:t>8.3</w:t>
      </w:r>
      <w:r>
        <w:t xml:space="preserve"> </w:t>
      </w:r>
      <w:r w:rsidR="004C2932" w:rsidRPr="00031F6F">
        <w:rPr>
          <w:color w:val="000000"/>
          <w:shd w:val="clear" w:color="auto" w:fill="FFFFFF"/>
        </w:rPr>
        <w:t>O prazo para dar entrada no pedido de reconsideração será de 2 (dois) dias úteis a contar da divulgação do resultado final, cabendo a PROEXAE/UEMA proceder o julgamento do pleito, devendo encaminhá-lo aos</w:t>
      </w:r>
      <w:r w:rsidR="004C2932" w:rsidRPr="00031F6F">
        <w:rPr>
          <w:b/>
          <w:color w:val="000000"/>
          <w:shd w:val="clear" w:color="auto" w:fill="FFFFFF"/>
        </w:rPr>
        <w:t xml:space="preserve"> </w:t>
      </w:r>
      <w:r w:rsidR="004C2932" w:rsidRPr="00031F6F">
        <w:rPr>
          <w:color w:val="000000"/>
          <w:shd w:val="clear" w:color="auto" w:fill="FFFFFF"/>
        </w:rPr>
        <w:t>membros da comissão de</w:t>
      </w:r>
      <w:r w:rsidR="004C2932" w:rsidRPr="00031F6F">
        <w:rPr>
          <w:b/>
          <w:color w:val="000000"/>
          <w:shd w:val="clear" w:color="auto" w:fill="FFFFFF"/>
        </w:rPr>
        <w:t xml:space="preserve"> </w:t>
      </w:r>
      <w:r w:rsidR="004C2932" w:rsidRPr="00031F6F">
        <w:rPr>
          <w:color w:val="000000"/>
          <w:shd w:val="clear" w:color="auto" w:fill="FFFFFF"/>
        </w:rPr>
        <w:t>avaliação.</w:t>
      </w:r>
    </w:p>
    <w:p w:rsidR="00B43027" w:rsidRDefault="00B43027" w:rsidP="00713B38">
      <w:pPr>
        <w:jc w:val="both"/>
      </w:pPr>
    </w:p>
    <w:p w:rsidR="00B43027" w:rsidRDefault="000F3812" w:rsidP="00135D3C">
      <w:pPr>
        <w:spacing w:line="360" w:lineRule="auto"/>
        <w:jc w:val="both"/>
        <w:rPr>
          <w:b/>
        </w:rPr>
      </w:pPr>
      <w:r>
        <w:rPr>
          <w:b/>
        </w:rPr>
        <w:t>9 Reconsideração do resultado da seleção de projetos PIBEX</w:t>
      </w:r>
    </w:p>
    <w:p w:rsidR="00B43027" w:rsidRDefault="000F3812" w:rsidP="00135D3C">
      <w:pPr>
        <w:spacing w:line="360" w:lineRule="auto"/>
        <w:ind w:firstLine="851"/>
        <w:jc w:val="both"/>
      </w:pPr>
      <w:r>
        <w:t>Os professores orientadores, não satisfeitos com o resultado da seleção, poderão solicitar reconsiderações até 48 horas após a publicação do resultado final, cabendo ao Comitê de Extensão da UEMA proceder ao julgamento do pleito.</w:t>
      </w:r>
    </w:p>
    <w:p w:rsidR="00B43027" w:rsidRDefault="00B43027" w:rsidP="00713B38">
      <w:pPr>
        <w:jc w:val="both"/>
      </w:pPr>
    </w:p>
    <w:p w:rsidR="00B43027" w:rsidRDefault="000F3812" w:rsidP="00135D3C">
      <w:pPr>
        <w:spacing w:line="360" w:lineRule="auto"/>
        <w:jc w:val="both"/>
        <w:rPr>
          <w:b/>
        </w:rPr>
      </w:pPr>
      <w:r>
        <w:rPr>
          <w:b/>
        </w:rPr>
        <w:t>10 Disposições gerais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10.1</w:t>
      </w:r>
      <w:r>
        <w:t xml:space="preserve"> A bolsa concedida não implica vínculo empregatício com a UEMA;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10.2</w:t>
      </w:r>
      <w:r>
        <w:t xml:space="preserve"> Relatórios, solicitações de substituição de bolsista ou cancelamento de bolsa deverão ser encaminhados à Coordenação de Extensão-PROEXAE/UEMA;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10.3</w:t>
      </w:r>
      <w:r>
        <w:t xml:space="preserve"> A Pró-Reitoria de Extensão e Assuntos Estudantis poderá cancelar ou suspender a bolsa a qualquer momento, caso se verifique o não cumprimento das normas estabelecidas nesse edital. Assim como suspender a bolsa, sem pagamento de retroativos, quando houver atraso de mais de 15 dias, sem justificativa para entrega de fichas de avaliação, relatório parcial e final.</w:t>
      </w:r>
    </w:p>
    <w:p w:rsidR="00B43027" w:rsidRDefault="000F3812" w:rsidP="00135D3C">
      <w:pPr>
        <w:spacing w:line="360" w:lineRule="auto"/>
        <w:jc w:val="both"/>
      </w:pPr>
      <w:r>
        <w:rPr>
          <w:b/>
        </w:rPr>
        <w:t>10.4</w:t>
      </w:r>
      <w:r>
        <w:t xml:space="preserve"> Os casos omissos serão resolvidos no âmbito da Pró-Reitoria de Extensão e Assuntos Estudantis, em conjunto com o Comitê Institucional de Extensão/UEMA.</w:t>
      </w:r>
    </w:p>
    <w:p w:rsidR="00B43027" w:rsidRDefault="00B43027" w:rsidP="00135D3C">
      <w:pPr>
        <w:spacing w:line="360" w:lineRule="auto"/>
        <w:jc w:val="both"/>
      </w:pPr>
    </w:p>
    <w:p w:rsidR="00B43027" w:rsidRDefault="000F3812" w:rsidP="008B142B">
      <w:pPr>
        <w:spacing w:line="276" w:lineRule="auto"/>
        <w:jc w:val="center"/>
      </w:pPr>
      <w:r>
        <w:t>São Luís (MA</w:t>
      </w:r>
      <w:r w:rsidRPr="00135D3C">
        <w:t>),</w:t>
      </w:r>
      <w:r w:rsidRPr="00135D3C">
        <w:rPr>
          <w:b/>
        </w:rPr>
        <w:t xml:space="preserve"> </w:t>
      </w:r>
      <w:r w:rsidR="006639FE" w:rsidRPr="009967AE">
        <w:t>30</w:t>
      </w:r>
      <w:r w:rsidRPr="00135D3C">
        <w:rPr>
          <w:b/>
        </w:rPr>
        <w:t xml:space="preserve"> </w:t>
      </w:r>
      <w:r w:rsidRPr="00135D3C">
        <w:t xml:space="preserve">de </w:t>
      </w:r>
      <w:r w:rsidR="006639FE">
        <w:t>junho</w:t>
      </w:r>
      <w:r>
        <w:t xml:space="preserve"> de 2016.</w:t>
      </w:r>
    </w:p>
    <w:p w:rsidR="00B43027" w:rsidRDefault="00B43027" w:rsidP="008B142B">
      <w:pPr>
        <w:spacing w:line="276" w:lineRule="auto"/>
        <w:jc w:val="right"/>
      </w:pPr>
    </w:p>
    <w:p w:rsidR="00B43027" w:rsidRDefault="00B43027" w:rsidP="008B142B">
      <w:pPr>
        <w:spacing w:line="276" w:lineRule="auto"/>
        <w:jc w:val="right"/>
      </w:pPr>
    </w:p>
    <w:p w:rsidR="00B43027" w:rsidRDefault="000F3812" w:rsidP="008B142B">
      <w:pPr>
        <w:spacing w:line="276" w:lineRule="auto"/>
        <w:jc w:val="center"/>
        <w:rPr>
          <w:b/>
        </w:rPr>
      </w:pPr>
      <w:r>
        <w:rPr>
          <w:b/>
        </w:rPr>
        <w:t>Prof. Porfírio Candanedo Guerra</w:t>
      </w:r>
    </w:p>
    <w:p w:rsidR="00B43027" w:rsidRDefault="000F3812" w:rsidP="008B142B">
      <w:pPr>
        <w:spacing w:line="276" w:lineRule="auto"/>
        <w:jc w:val="center"/>
      </w:pPr>
      <w:r>
        <w:t>Pró-Reitor de Extensão e Assuntos Estudantis</w:t>
      </w:r>
    </w:p>
    <w:p w:rsidR="00B43027" w:rsidRDefault="000F3812" w:rsidP="00135D3C">
      <w:pPr>
        <w:spacing w:line="360" w:lineRule="auto"/>
      </w:pPr>
      <w:r>
        <w:t xml:space="preserve">ANEXO 1 - </w:t>
      </w:r>
      <w:r w:rsidR="005021D0">
        <w:t>Á</w:t>
      </w:r>
      <w:r>
        <w:t>reas temáticas de extensão universitária, UEMA, MA.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78"/>
        <w:gridCol w:w="2147"/>
        <w:gridCol w:w="6095"/>
      </w:tblGrid>
      <w:tr w:rsidR="00B43027">
        <w:trPr>
          <w:trHeight w:val="383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center"/>
              <w:rPr>
                <w:b/>
              </w:rPr>
            </w:pPr>
            <w:r>
              <w:rPr>
                <w:b/>
              </w:rPr>
              <w:t>DENOMINAÇÃO</w:t>
            </w:r>
          </w:p>
        </w:tc>
        <w:tc>
          <w:tcPr>
            <w:tcW w:w="5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center"/>
              <w:rPr>
                <w:b/>
              </w:rPr>
            </w:pPr>
            <w:r>
              <w:rPr>
                <w:b/>
              </w:rPr>
              <w:t>DEFINIÇÃO</w:t>
            </w:r>
          </w:p>
        </w:tc>
      </w:tr>
      <w:tr w:rsidR="00B43027">
        <w:trPr>
          <w:trHeight w:val="1183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1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Comunicação</w:t>
            </w:r>
          </w:p>
        </w:tc>
        <w:tc>
          <w:tcPr>
            <w:tcW w:w="5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both"/>
            </w:pPr>
            <w:r>
              <w:t>Comunicação social; mídia comunitária; comunicação escrita e eletrônica; produção e difusão de material educativo; televisão universitária; rádio universitária; capacitação e qualificação de recursos humanos e de gestores de políticas públicas de comunicação social; cooperação interinstitucional e cooperação internacional na área.</w:t>
            </w:r>
          </w:p>
        </w:tc>
      </w:tr>
      <w:tr w:rsidR="00B43027">
        <w:trPr>
          <w:trHeight w:val="1614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2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Cultura</w:t>
            </w:r>
          </w:p>
        </w:tc>
        <w:tc>
          <w:tcPr>
            <w:tcW w:w="5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both"/>
            </w:pPr>
            <w:r>
              <w:t>Desenvolvimento cultural; cultura, memória e patrimônio; cultura e memória social; cultura e sociedade; folclore, artesanato e tradições culturais; produção cultural e artística na área de artes plásticas e artes gráficas; produção cultural e artística na área de fotografia, cinema e vídeo; produção cultural e artística na área de música e dança; produção teatral e circense; capacitação e qualificação de recursos humanos e de gestores de políticas públicas de cultura; cooperação interinstitucional e cooperação internacional na área.</w:t>
            </w:r>
          </w:p>
        </w:tc>
      </w:tr>
      <w:tr w:rsidR="00B43027">
        <w:trPr>
          <w:trHeight w:val="993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3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Direitos Humanos e Justiça</w:t>
            </w:r>
          </w:p>
        </w:tc>
        <w:tc>
          <w:tcPr>
            <w:tcW w:w="5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both"/>
            </w:pPr>
            <w:r>
              <w:t>Assistência jurídica; direitos de grupos sociais; organizações populares; questões agrárias; capacitação e qualificação de recursos humanos e de gestores de políticas públicas de direitos humanos e justiça; cooperação interinstitucional e cooperação internacional na área.</w:t>
            </w:r>
          </w:p>
        </w:tc>
      </w:tr>
      <w:tr w:rsidR="00B43027">
        <w:trPr>
          <w:trHeight w:val="1612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4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Educação</w:t>
            </w:r>
          </w:p>
        </w:tc>
        <w:tc>
          <w:tcPr>
            <w:tcW w:w="5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both"/>
            </w:pPr>
            <w:r>
              <w:t>Educação básica; educação e cidadania; educação a distância; educação continuada; educação de jovens e adultos; educação para a melhor idade; inclusão escolar; educação infantil; ensino fundamental; ensino médio; incentivo à leitura; capacitação e qualificação de recursos humanos e de gestores de políticas públicas de educação; cooperação interinstitucional e cooperação internacional na área.</w:t>
            </w:r>
          </w:p>
        </w:tc>
      </w:tr>
      <w:tr w:rsidR="00B43027">
        <w:trPr>
          <w:trHeight w:val="1882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5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Meio Ambiente</w:t>
            </w:r>
          </w:p>
        </w:tc>
        <w:tc>
          <w:tcPr>
            <w:tcW w:w="5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both"/>
            </w:pPr>
            <w:r>
              <w:t>Educação ambiental; preservação e sustentabilidade do meio ambiente; meio ambiente e desenvolvimento sustentável; desenvolvimento regional sustentável; aspectos de meio ambiente e sustentabilidade do desenvolvimento urbano e do desenvolvimento rural; gestão de recursos naturais e sistemas integrados para bacias regionais; capacitação e qualificação de recursos humanos e de gestores de políticas públicas de meio ambiente; cooperação interinstitucional e cooperação internacional na área.</w:t>
            </w:r>
          </w:p>
        </w:tc>
      </w:tr>
      <w:tr w:rsidR="00B43027">
        <w:trPr>
          <w:trHeight w:val="1882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6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Saúde</w:t>
            </w:r>
          </w:p>
        </w:tc>
        <w:tc>
          <w:tcPr>
            <w:tcW w:w="5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both"/>
            </w:pPr>
            <w:r>
              <w:t>Promoção à saúde e qualidade de vida; atenção a grupos de pessoas com necessidades especiais; atenção integral à mulher; atenção integral à criança; atenção integral à saúde de adultos; atenção integral à terceira idade; atenção integral ao adolescente e ao jovem; capacitação e qualificação de recursos humanos e de gestores de políticas públicas de saúde; desenvolvimento do sistema de saúde; saúde e segurança no trabalho; esporte, lazer e saúde; hospitais e clínicas universitárias; novas endemias, pandemias e epidemias; saúde da família; uso e dependência de drogas; cooperação interinstitucional e cooperação internacional na área.</w:t>
            </w:r>
          </w:p>
        </w:tc>
      </w:tr>
      <w:tr w:rsidR="00B43027">
        <w:trPr>
          <w:trHeight w:val="1262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7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Tecnologia</w:t>
            </w:r>
          </w:p>
        </w:tc>
        <w:tc>
          <w:tcPr>
            <w:tcW w:w="5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both"/>
            </w:pPr>
            <w:r>
              <w:t>Transferência de tecnologias apropriadas; empreendedorismo; empresas juniores; inovação tecnológica; polos tecnológicos; direitos de propriedade e patentes; capacitação e qualificação de recursos humanos e de gestores de políticas públicas de ciência e tecnologia; cooperação interinstitucional e cooperação internacional na área.</w:t>
            </w:r>
          </w:p>
        </w:tc>
      </w:tr>
      <w:tr w:rsidR="00B43027">
        <w:trPr>
          <w:trHeight w:val="1551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8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r>
              <w:t>Trabalho</w:t>
            </w:r>
          </w:p>
        </w:tc>
        <w:tc>
          <w:tcPr>
            <w:tcW w:w="5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3027" w:rsidRDefault="000F3812" w:rsidP="00135D3C">
            <w:pPr>
              <w:jc w:val="both"/>
            </w:pPr>
            <w:r>
              <w:t>Reforma agrária e trabalho rural; trabalho e inclusão social; educação profissional; organizações populares para o trabalho; cooperativas populares; questão agrária; saúde e segurança no trabalho; trabalho infantil; turismo e oportunidades de trabalho; capacitação e qualificação de recursos humanos e de gestores de políticas públicas de trabalho; cooperação interinstitucional e cooperação internacional na área.</w:t>
            </w:r>
          </w:p>
        </w:tc>
      </w:tr>
    </w:tbl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B43027" w:rsidP="00135D3C">
      <w:pPr>
        <w:spacing w:line="360" w:lineRule="auto"/>
        <w:jc w:val="center"/>
      </w:pPr>
    </w:p>
    <w:p w:rsidR="00B43027" w:rsidRDefault="000F3812" w:rsidP="00135D3C">
      <w:pPr>
        <w:spacing w:line="360" w:lineRule="auto"/>
        <w:jc w:val="both"/>
      </w:pPr>
      <w:r>
        <w:t>ANEXO 2 – Lista de documentos a serem apresentados pelos alunos bolsistas e voluntários, UEMA, MA.</w:t>
      </w:r>
    </w:p>
    <w:p w:rsidR="00B43027" w:rsidRDefault="00B43027" w:rsidP="00135D3C">
      <w:pPr>
        <w:spacing w:line="360" w:lineRule="auto"/>
        <w:rPr>
          <w:b/>
        </w:rPr>
      </w:pPr>
    </w:p>
    <w:p w:rsidR="00B43027" w:rsidRDefault="000F3812" w:rsidP="00135D3C">
      <w:pPr>
        <w:pStyle w:val="PargrafodaLista"/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Documentos dos alunos selecionados para a concessão da bolsa (deverão ser entregues após divulgação do resultado dos projetos contemplados com bolsa), </w:t>
      </w:r>
      <w:r>
        <w:rPr>
          <w:rFonts w:ascii="Times New Roman" w:hAnsi="Times New Roman"/>
          <w:sz w:val="24"/>
          <w:szCs w:val="24"/>
        </w:rPr>
        <w:t xml:space="preserve">disponível na Home Page da PROEXAE no endereço eletrônico </w:t>
      </w:r>
      <w:hyperlink r:id="rId10">
        <w:r>
          <w:rPr>
            <w:rStyle w:val="LinkdaInternet"/>
            <w:rFonts w:ascii="Times New Roman" w:hAnsi="Times New Roman"/>
            <w:color w:val="00000A"/>
            <w:sz w:val="24"/>
            <w:szCs w:val="24"/>
          </w:rPr>
          <w:t>http://www.proexae.uema.br/formularios/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B43027" w:rsidRDefault="00B43027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43027" w:rsidRDefault="000F3812" w:rsidP="00135D3C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Formulário de registro do (s) bolsista (s) </w:t>
      </w:r>
    </w:p>
    <w:p w:rsidR="00B43027" w:rsidRDefault="000F3812" w:rsidP="00135D3C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Declaração negativa de vínculo empregatício;</w:t>
      </w:r>
    </w:p>
    <w:p w:rsidR="00B43027" w:rsidRDefault="000F3812" w:rsidP="00135D3C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Termo de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compromisso do (s) bolsista (s);</w:t>
      </w:r>
    </w:p>
    <w:p w:rsidR="00B43027" w:rsidRDefault="000F3812" w:rsidP="00135D3C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Confirmação de matrícula;</w:t>
      </w:r>
    </w:p>
    <w:p w:rsidR="00B43027" w:rsidRDefault="000F3812" w:rsidP="00135D3C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Histórico Escolar;</w:t>
      </w:r>
    </w:p>
    <w:p w:rsidR="00B43027" w:rsidRDefault="000F3812" w:rsidP="00135D3C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Currículo modelo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lattes </w:t>
      </w:r>
      <w:r>
        <w:rPr>
          <w:rFonts w:ascii="Times New Roman" w:hAnsi="Times New Roman"/>
          <w:color w:val="000000"/>
          <w:sz w:val="24"/>
          <w:szCs w:val="24"/>
        </w:rPr>
        <w:t>do (s) aluno (s);</w:t>
      </w:r>
    </w:p>
    <w:p w:rsidR="00B43027" w:rsidRDefault="000F3812" w:rsidP="00135D3C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Cópia do RG e CPF; e</w:t>
      </w:r>
    </w:p>
    <w:p w:rsidR="00B43027" w:rsidRDefault="000F3812" w:rsidP="00135D3C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Conta Corrente e Agência do Banco do Brasil</w:t>
      </w:r>
    </w:p>
    <w:p w:rsidR="00B43027" w:rsidRDefault="00B43027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43027" w:rsidRDefault="000F3812" w:rsidP="00135D3C">
      <w:pPr>
        <w:pStyle w:val="PargrafodaLista"/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Documentos dos alunos voluntários para participação no projeto (deverão ser entregues após divulgação do resultado dos projetos contemplados com bolsa), </w:t>
      </w:r>
      <w:r>
        <w:rPr>
          <w:rFonts w:ascii="Times New Roman" w:hAnsi="Times New Roman"/>
          <w:sz w:val="24"/>
          <w:szCs w:val="24"/>
        </w:rPr>
        <w:t xml:space="preserve">disponível na Home Page da PROEXAE no endereço eletrônico </w:t>
      </w:r>
      <w:hyperlink r:id="rId11">
        <w:r>
          <w:rPr>
            <w:rStyle w:val="LinkdaInternet"/>
            <w:rFonts w:ascii="Times New Roman" w:hAnsi="Times New Roman"/>
            <w:color w:val="00000A"/>
            <w:sz w:val="24"/>
            <w:szCs w:val="24"/>
          </w:rPr>
          <w:t>http://www.proexae.uema.br/formularios/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B43027" w:rsidRDefault="00B43027" w:rsidP="00135D3C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43027" w:rsidRDefault="000F3812" w:rsidP="00135D3C">
      <w:pPr>
        <w:pStyle w:val="PargrafodaLista"/>
        <w:numPr>
          <w:ilvl w:val="0"/>
          <w:numId w:val="7"/>
        </w:numPr>
        <w:spacing w:after="0" w:line="360" w:lineRule="auto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Formulário de registro do (s) aluno (s) voluntário (s);</w:t>
      </w:r>
    </w:p>
    <w:p w:rsidR="00B43027" w:rsidRDefault="000F3812" w:rsidP="00135D3C">
      <w:pPr>
        <w:pStyle w:val="PargrafodaLista"/>
        <w:numPr>
          <w:ilvl w:val="0"/>
          <w:numId w:val="7"/>
        </w:numPr>
        <w:spacing w:after="0" w:line="360" w:lineRule="auto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Confirmação de matrícula;</w:t>
      </w:r>
    </w:p>
    <w:p w:rsidR="00B43027" w:rsidRDefault="000F3812" w:rsidP="00135D3C">
      <w:pPr>
        <w:pStyle w:val="PargrafodaLista"/>
        <w:numPr>
          <w:ilvl w:val="0"/>
          <w:numId w:val="7"/>
        </w:numPr>
        <w:spacing w:after="0" w:line="360" w:lineRule="auto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Histórico Escolar;</w:t>
      </w:r>
    </w:p>
    <w:p w:rsidR="00B43027" w:rsidRDefault="000F3812" w:rsidP="00135D3C">
      <w:pPr>
        <w:pStyle w:val="PargrafodaLista"/>
        <w:numPr>
          <w:ilvl w:val="0"/>
          <w:numId w:val="7"/>
        </w:numPr>
        <w:spacing w:after="0" w:line="360" w:lineRule="auto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Currículo modelo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lattes </w:t>
      </w:r>
      <w:r>
        <w:rPr>
          <w:rFonts w:ascii="Times New Roman" w:hAnsi="Times New Roman"/>
          <w:sz w:val="24"/>
          <w:szCs w:val="24"/>
        </w:rPr>
        <w:t>do (s) aluno (s);</w:t>
      </w:r>
    </w:p>
    <w:p w:rsidR="00B43027" w:rsidRDefault="000F3812" w:rsidP="00135D3C">
      <w:pPr>
        <w:pStyle w:val="PargrafodaLista"/>
        <w:numPr>
          <w:ilvl w:val="0"/>
          <w:numId w:val="7"/>
        </w:numPr>
        <w:spacing w:after="0" w:line="360" w:lineRule="auto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Cópia do RG e CPF.</w:t>
      </w:r>
    </w:p>
    <w:p w:rsidR="00B43027" w:rsidRDefault="00B43027" w:rsidP="00135D3C">
      <w:pPr>
        <w:pStyle w:val="PargrafodaLista"/>
        <w:spacing w:after="0" w:line="360" w:lineRule="auto"/>
        <w:ind w:left="0"/>
        <w:jc w:val="both"/>
      </w:pPr>
    </w:p>
    <w:p w:rsidR="00135D3C" w:rsidRDefault="00135D3C">
      <w:pPr>
        <w:pStyle w:val="PargrafodaLista"/>
        <w:spacing w:after="0" w:line="360" w:lineRule="auto"/>
        <w:ind w:left="0"/>
        <w:jc w:val="both"/>
      </w:pPr>
    </w:p>
    <w:sectPr w:rsidR="00135D3C" w:rsidSect="0024277B">
      <w:headerReference w:type="default" r:id="rId12"/>
      <w:footerReference w:type="default" r:id="rId13"/>
      <w:pgSz w:w="11906" w:h="16838"/>
      <w:pgMar w:top="1417" w:right="1701" w:bottom="1417" w:left="1701" w:header="0" w:footer="215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E8D" w:rsidRDefault="00D16E8D">
      <w:r>
        <w:separator/>
      </w:r>
    </w:p>
  </w:endnote>
  <w:endnote w:type="continuationSeparator" w:id="0">
    <w:p w:rsidR="00D16E8D" w:rsidRDefault="00D16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027" w:rsidRDefault="00DB6568">
    <w:pPr>
      <w:pStyle w:val="Rodap"/>
      <w:jc w:val="center"/>
      <w:rPr>
        <w:color w:val="333333"/>
        <w:sz w:val="10"/>
        <w:szCs w:val="20"/>
      </w:rPr>
    </w:pPr>
    <w:r>
      <w:rPr>
        <w:noProof/>
        <w:color w:val="333333"/>
        <w:sz w:val="10"/>
        <w:szCs w:val="20"/>
      </w:rPr>
      <w:pict>
        <v:rect id=" 1" o:spid="_x0000_s2049" style="position:absolute;left:0;text-align:left;margin-left:-54pt;margin-top:-35.75pt;width:534.05pt;height:27.9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" stroked="f">
          <v:textbox>
            <w:txbxContent>
              <w:p w:rsidR="00B43027" w:rsidRDefault="000F3812">
                <w:pPr>
                  <w:pStyle w:val="Rodap"/>
                  <w:jc w:val="center"/>
                  <w:rPr>
                    <w:b/>
                    <w:color w:val="333333"/>
                    <w:sz w:val="18"/>
                    <w:szCs w:val="18"/>
                  </w:rPr>
                </w:pPr>
                <w:r>
                  <w:rPr>
                    <w:b/>
                    <w:color w:val="333333"/>
                    <w:sz w:val="18"/>
                    <w:szCs w:val="18"/>
                  </w:rPr>
                  <w:t>Cidade Universitária Paulo VI. C.P. 09. Tirirical – CEP. 65055-970 – São Luís/MA. Fones: (98) 3245-5461 / Fax: (98) 3245-5882</w:t>
                </w:r>
              </w:p>
              <w:p w:rsidR="00B43027" w:rsidRDefault="000F3812">
                <w:pPr>
                  <w:pStyle w:val="Rodap"/>
                  <w:jc w:val="center"/>
                  <w:rPr>
                    <w:b/>
                    <w:color w:val="333333"/>
                    <w:sz w:val="18"/>
                    <w:szCs w:val="18"/>
                  </w:rPr>
                </w:pPr>
                <w:r>
                  <w:rPr>
                    <w:b/>
                    <w:color w:val="333333"/>
                    <w:sz w:val="18"/>
                    <w:szCs w:val="18"/>
                  </w:rPr>
                  <w:t xml:space="preserve"> C.N.P.J. 06.352.421/0001/68 - Criada nos termos da Lei nº. 4.400 de 30.12.1981</w:t>
                </w:r>
              </w:p>
            </w:txbxContent>
          </v:textbox>
          <w10:wrap type="square"/>
        </v:rect>
      </w:pict>
    </w:r>
  </w:p>
  <w:p w:rsidR="00B43027" w:rsidRDefault="00B43027">
    <w:pPr>
      <w:pStyle w:val="Rodap"/>
      <w:rPr>
        <w:color w:val="333333"/>
        <w:sz w:val="1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E8D" w:rsidRDefault="00D16E8D">
      <w:r>
        <w:separator/>
      </w:r>
    </w:p>
  </w:footnote>
  <w:footnote w:type="continuationSeparator" w:id="0">
    <w:p w:rsidR="00D16E8D" w:rsidRDefault="00D16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027" w:rsidRDefault="00B43027">
    <w:pPr>
      <w:pStyle w:val="Cabealho"/>
    </w:pPr>
  </w:p>
  <w:p w:rsidR="00B43027" w:rsidRDefault="000F3812">
    <w:pPr>
      <w:pStyle w:val="Cabealho"/>
    </w:pPr>
    <w:r>
      <w:t xml:space="preserve">  </w:t>
    </w:r>
  </w:p>
  <w:p w:rsidR="00B43027" w:rsidRDefault="003B5A97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4196715</wp:posOffset>
          </wp:positionH>
          <wp:positionV relativeFrom="margin">
            <wp:posOffset>-984250</wp:posOffset>
          </wp:positionV>
          <wp:extent cx="1123950" cy="655320"/>
          <wp:effectExtent l="19050" t="0" r="0" b="0"/>
          <wp:wrapSquare wrapText="bothSides"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72390</wp:posOffset>
          </wp:positionV>
          <wp:extent cx="1428750" cy="838200"/>
          <wp:effectExtent l="19050" t="0" r="0" b="0"/>
          <wp:wrapTight wrapText="bothSides">
            <wp:wrapPolygon edited="0">
              <wp:start x="-288" y="3436"/>
              <wp:lineTo x="-288" y="17673"/>
              <wp:lineTo x="576" y="17673"/>
              <wp:lineTo x="17568" y="17673"/>
              <wp:lineTo x="18144" y="15218"/>
              <wp:lineTo x="11232" y="11291"/>
              <wp:lineTo x="16992" y="8345"/>
              <wp:lineTo x="16128" y="3436"/>
              <wp:lineTo x="576" y="3436"/>
              <wp:lineTo x="-288" y="3436"/>
            </wp:wrapPolygon>
          </wp:wrapTight>
          <wp:docPr id="4" name="Imagem 2" descr="http://www.proexae.uema.br/wp-content/uploads/2015/02/topo-proex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proexae.uema.br/wp-content/uploads/2015/02/topo-proexa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774" r="62500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43027" w:rsidRDefault="000F3812">
    <w:pPr>
      <w:pStyle w:val="Cabealho"/>
    </w:pPr>
    <w:r>
      <w:object w:dxaOrig="1794" w:dyaOrig="570">
        <v:shape id="ole_rId3" o:spid="_x0000_i1025" style="width:158.25pt;height:50.25pt" coordsize="" o:spt="100" adj="0,,0" path="" stroked="f">
          <v:stroke joinstyle="miter"/>
          <v:imagedata r:id="rId3" o:title=""/>
          <v:formulas/>
          <v:path o:connecttype="segments"/>
        </v:shape>
        <o:OLEObject Type="Embed" ProgID="CorelDRAW.Graphic.13" ShapeID="ole_rId3" DrawAspect="Content" ObjectID="_1528887437" r:id="rId4"/>
      </w:object>
    </w:r>
    <w:r>
      <w:t xml:space="preserve">    </w:t>
    </w:r>
  </w:p>
  <w:p w:rsidR="00B43027" w:rsidRDefault="000F3812">
    <w:pPr>
      <w:pStyle w:val="Cabealho"/>
    </w:pPr>
    <w: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384"/>
    <w:multiLevelType w:val="multilevel"/>
    <w:tmpl w:val="11B23E68"/>
    <w:lvl w:ilvl="0">
      <w:start w:val="2"/>
      <w:numFmt w:val="decimal"/>
      <w:lvlText w:val="%1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1">
    <w:nsid w:val="08C35350"/>
    <w:multiLevelType w:val="multilevel"/>
    <w:tmpl w:val="C248EE66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2">
    <w:nsid w:val="202B40D1"/>
    <w:multiLevelType w:val="multilevel"/>
    <w:tmpl w:val="BFDE46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12BD"/>
    <w:multiLevelType w:val="multilevel"/>
    <w:tmpl w:val="0BC4C28C"/>
    <w:lvl w:ilvl="0">
      <w:start w:val="1"/>
      <w:numFmt w:val="decimal"/>
      <w:pStyle w:val="Ttulo5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FDA4026"/>
    <w:multiLevelType w:val="multilevel"/>
    <w:tmpl w:val="8C901A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81A33E9"/>
    <w:multiLevelType w:val="multilevel"/>
    <w:tmpl w:val="A23EC524"/>
    <w:lvl w:ilvl="0">
      <w:start w:val="3"/>
      <w:numFmt w:val="decimal"/>
      <w:lvlText w:val="%1"/>
      <w:lvlJc w:val="left"/>
      <w:pPr>
        <w:ind w:left="360" w:hanging="360"/>
      </w:pPr>
      <w:rPr>
        <w:b/>
        <w:sz w:val="24"/>
      </w:rPr>
    </w:lvl>
    <w:lvl w:ilvl="1">
      <w:start w:val="3"/>
      <w:numFmt w:val="decimal"/>
      <w:lvlText w:val="%1.%2"/>
      <w:lvlJc w:val="left"/>
      <w:pPr>
        <w:ind w:left="927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b/>
        <w:sz w:val="24"/>
      </w:rPr>
    </w:lvl>
  </w:abstractNum>
  <w:abstractNum w:abstractNumId="6">
    <w:nsid w:val="750E6F5E"/>
    <w:multiLevelType w:val="multilevel"/>
    <w:tmpl w:val="8182D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3027"/>
    <w:rsid w:val="00047895"/>
    <w:rsid w:val="00054BDD"/>
    <w:rsid w:val="000721E3"/>
    <w:rsid w:val="000F3812"/>
    <w:rsid w:val="00135D3C"/>
    <w:rsid w:val="0024277B"/>
    <w:rsid w:val="002611B0"/>
    <w:rsid w:val="00282215"/>
    <w:rsid w:val="00301508"/>
    <w:rsid w:val="003131F4"/>
    <w:rsid w:val="003B5A97"/>
    <w:rsid w:val="003C50ED"/>
    <w:rsid w:val="003F6E53"/>
    <w:rsid w:val="004434A6"/>
    <w:rsid w:val="0044731C"/>
    <w:rsid w:val="004C2932"/>
    <w:rsid w:val="004E7D03"/>
    <w:rsid w:val="004F18F3"/>
    <w:rsid w:val="005021D0"/>
    <w:rsid w:val="00513D27"/>
    <w:rsid w:val="006639FE"/>
    <w:rsid w:val="00713B38"/>
    <w:rsid w:val="007F0EF6"/>
    <w:rsid w:val="008B042C"/>
    <w:rsid w:val="008B142B"/>
    <w:rsid w:val="008B5A2D"/>
    <w:rsid w:val="00903B52"/>
    <w:rsid w:val="00953452"/>
    <w:rsid w:val="009967AE"/>
    <w:rsid w:val="00996B49"/>
    <w:rsid w:val="009A4CD2"/>
    <w:rsid w:val="009D019D"/>
    <w:rsid w:val="00A77DB3"/>
    <w:rsid w:val="00B076E3"/>
    <w:rsid w:val="00B43027"/>
    <w:rsid w:val="00BA0992"/>
    <w:rsid w:val="00C01108"/>
    <w:rsid w:val="00C11FE6"/>
    <w:rsid w:val="00C17C08"/>
    <w:rsid w:val="00D038D1"/>
    <w:rsid w:val="00D16E8D"/>
    <w:rsid w:val="00D20D21"/>
    <w:rsid w:val="00D77DBE"/>
    <w:rsid w:val="00D850DC"/>
    <w:rsid w:val="00DB6568"/>
    <w:rsid w:val="00E0424D"/>
    <w:rsid w:val="00E27E7D"/>
    <w:rsid w:val="00E377AB"/>
    <w:rsid w:val="00EA0F8E"/>
    <w:rsid w:val="00FB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45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3D3245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3D3245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3D324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3D3245"/>
    <w:pPr>
      <w:keepNext/>
      <w:spacing w:line="360" w:lineRule="auto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Ttulo5">
    <w:name w:val="heading 5"/>
    <w:basedOn w:val="Normal"/>
    <w:next w:val="Normal"/>
    <w:qFormat/>
    <w:rsid w:val="003D3245"/>
    <w:pPr>
      <w:keepNext/>
      <w:numPr>
        <w:numId w:val="1"/>
      </w:numPr>
      <w:spacing w:line="360" w:lineRule="auto"/>
      <w:jc w:val="both"/>
      <w:outlineLvl w:val="4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FF0141"/>
    <w:rPr>
      <w:sz w:val="24"/>
      <w:szCs w:val="24"/>
      <w:lang w:val="pt-BR" w:eastAsia="pt-BR" w:bidi="ar-SA"/>
    </w:rPr>
  </w:style>
  <w:style w:type="character" w:customStyle="1" w:styleId="LinkdaInternet">
    <w:name w:val="Link da Internet"/>
    <w:uiPriority w:val="99"/>
    <w:unhideWhenUsed/>
    <w:rsid w:val="00E04C66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0956E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24277B"/>
    <w:rPr>
      <w:b w:val="0"/>
    </w:rPr>
  </w:style>
  <w:style w:type="character" w:customStyle="1" w:styleId="ListLabel2">
    <w:name w:val="ListLabel 2"/>
    <w:qFormat/>
    <w:rsid w:val="0024277B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24277B"/>
    <w:rPr>
      <w:rFonts w:ascii="Times New Roman" w:hAnsi="Times New Roman" w:cs="Courier New"/>
      <w:b/>
      <w:sz w:val="24"/>
    </w:rPr>
  </w:style>
  <w:style w:type="paragraph" w:styleId="Ttulo">
    <w:name w:val="Title"/>
    <w:basedOn w:val="Normal"/>
    <w:next w:val="Corpodotexto"/>
    <w:qFormat/>
    <w:rsid w:val="002427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3D3245"/>
    <w:pPr>
      <w:spacing w:line="360" w:lineRule="auto"/>
      <w:jc w:val="both"/>
    </w:pPr>
    <w:rPr>
      <w:rFonts w:ascii="Verdana" w:hAnsi="Verdana"/>
      <w:b/>
      <w:bCs/>
      <w:sz w:val="20"/>
    </w:rPr>
  </w:style>
  <w:style w:type="paragraph" w:styleId="Lista">
    <w:name w:val="List"/>
    <w:basedOn w:val="Corpodotexto"/>
    <w:rsid w:val="0024277B"/>
    <w:rPr>
      <w:rFonts w:cs="Mangal"/>
    </w:rPr>
  </w:style>
  <w:style w:type="paragraph" w:styleId="Legenda">
    <w:name w:val="caption"/>
    <w:basedOn w:val="Normal"/>
    <w:rsid w:val="0024277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24277B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3D324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3245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qFormat/>
    <w:rsid w:val="003D3245"/>
    <w:pPr>
      <w:spacing w:line="360" w:lineRule="auto"/>
      <w:ind w:left="900"/>
      <w:jc w:val="both"/>
    </w:pPr>
    <w:rPr>
      <w:color w:val="0000FF"/>
    </w:rPr>
  </w:style>
  <w:style w:type="paragraph" w:styleId="Corpodetexto2">
    <w:name w:val="Body Text 2"/>
    <w:basedOn w:val="Normal"/>
    <w:qFormat/>
    <w:rsid w:val="003D3245"/>
    <w:pPr>
      <w:jc w:val="center"/>
    </w:pPr>
    <w:rPr>
      <w:color w:val="0000FF"/>
    </w:rPr>
  </w:style>
  <w:style w:type="paragraph" w:styleId="PargrafodaLista">
    <w:name w:val="List Paragraph"/>
    <w:basedOn w:val="Normal"/>
    <w:uiPriority w:val="34"/>
    <w:qFormat/>
    <w:rsid w:val="00E04C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0956EE"/>
    <w:rPr>
      <w:rFonts w:ascii="Tahoma" w:hAnsi="Tahoma"/>
      <w:sz w:val="16"/>
      <w:szCs w:val="16"/>
    </w:rPr>
  </w:style>
  <w:style w:type="paragraph" w:customStyle="1" w:styleId="Contedodoquadro">
    <w:name w:val="Conteúdo do quadro"/>
    <w:basedOn w:val="Normal"/>
    <w:qFormat/>
    <w:rsid w:val="00242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bexuem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exae.uema.br/formulario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exae.uema.br/formular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exae.uema.br/formulario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23D6-D6CD-44CF-8274-489624D6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2247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 E ASSUNTOS ESTUDANTIS</vt:lpstr>
    </vt:vector>
  </TitlesOfParts>
  <Company>PARTICULAR</Company>
  <LinksUpToDate>false</LinksUpToDate>
  <CharactersWithSpaces>14359</CharactersWithSpaces>
  <SharedDoc>false</SharedDoc>
  <HLinks>
    <vt:vector size="24" baseType="variant">
      <vt:variant>
        <vt:i4>7798834</vt:i4>
      </vt:variant>
      <vt:variant>
        <vt:i4>9</vt:i4>
      </vt:variant>
      <vt:variant>
        <vt:i4>0</vt:i4>
      </vt:variant>
      <vt:variant>
        <vt:i4>5</vt:i4>
      </vt:variant>
      <vt:variant>
        <vt:lpwstr>http://www.proexae.uema.br/formularios/</vt:lpwstr>
      </vt:variant>
      <vt:variant>
        <vt:lpwstr/>
      </vt:variant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http://www.proexae.uema.br/formularios/</vt:lpwstr>
      </vt:variant>
      <vt:variant>
        <vt:lpwstr/>
      </vt:variant>
      <vt:variant>
        <vt:i4>7798834</vt:i4>
      </vt:variant>
      <vt:variant>
        <vt:i4>3</vt:i4>
      </vt:variant>
      <vt:variant>
        <vt:i4>0</vt:i4>
      </vt:variant>
      <vt:variant>
        <vt:i4>5</vt:i4>
      </vt:variant>
      <vt:variant>
        <vt:lpwstr>http://www.proexae.uema.br/formularios/</vt:lpwstr>
      </vt:variant>
      <vt:variant>
        <vt:lpwstr/>
      </vt:variant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mailto:pibexuema@gmail.com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 E ASSUNTOS ESTUDANTIS</dc:title>
  <dc:subject/>
  <dc:creator>uema</dc:creator>
  <cp:keywords/>
  <cp:lastModifiedBy>.</cp:lastModifiedBy>
  <cp:revision>2</cp:revision>
  <cp:lastPrinted>2016-07-01T17:10:00Z</cp:lastPrinted>
  <dcterms:created xsi:type="dcterms:W3CDTF">2016-07-01T17:11:00Z</dcterms:created>
  <dcterms:modified xsi:type="dcterms:W3CDTF">2016-07-01T17:11:00Z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PARTICULAR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